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BF" w:rsidRPr="00663A97" w:rsidRDefault="004B44BF" w:rsidP="004B44BF">
      <w:pPr>
        <w:widowControl/>
        <w:spacing w:line="700" w:lineRule="exact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663A97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2</w:t>
      </w:r>
    </w:p>
    <w:p w:rsidR="004B44BF" w:rsidRPr="008C68F7" w:rsidRDefault="004B44BF" w:rsidP="004B44BF">
      <w:pPr>
        <w:widowControl/>
        <w:spacing w:line="700" w:lineRule="exact"/>
        <w:ind w:firstLineChars="700" w:firstLine="3080"/>
        <w:rPr>
          <w:rFonts w:ascii="方正小标宋简体" w:eastAsia="方正小标宋简体" w:hAnsi="仿宋" w:cs="仿宋"/>
          <w:color w:val="000000" w:themeColor="text1"/>
          <w:kern w:val="0"/>
          <w:sz w:val="44"/>
          <w:szCs w:val="44"/>
        </w:rPr>
      </w:pPr>
      <w:r w:rsidRPr="008C68F7">
        <w:rPr>
          <w:rFonts w:ascii="方正小标宋简体" w:eastAsia="方正小标宋简体" w:hAnsi="仿宋" w:cs="仿宋" w:hint="eastAsia"/>
          <w:color w:val="000000" w:themeColor="text1"/>
          <w:kern w:val="0"/>
          <w:sz w:val="44"/>
          <w:szCs w:val="44"/>
        </w:rPr>
        <w:t>实践参考课题</w:t>
      </w:r>
    </w:p>
    <w:p w:rsidR="004B44BF" w:rsidRPr="00601F75" w:rsidRDefault="004B44BF" w:rsidP="004B44BF">
      <w:pPr>
        <w:widowControl/>
        <w:spacing w:line="70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1. 井冈山革命传统教育在青少年思想引领中的作用及效果分析（以基地为例）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2. 适用于青少年基地的现场教学点课程设计(北山烈士陵园、茨坪革命旧址群、大井毛泽东旧居、小井烈士墓、黄洋界、八角楼、三湾枫树坪、龙江书院、荆竹山雷打石任选一例，围绕青年干部和青少年两个不同的群体设计出适合</w:t>
      </w:r>
      <w:proofErr w:type="gramStart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本教学</w:t>
      </w:r>
      <w:proofErr w:type="gramEnd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点的讲解词与契合现场主题的授课稿各一篇）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3. 井冈山红色歌谣在党史教育中的课程创新设计（需设计具体的“红歌教学”方案和课件）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4. 井冈山红色诗词在党史教育中的课程创新设计（需设计具体的课程方案和课件）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5. 糅合井冈山革命斗争史的素质拓展项目活动设计（基地课程“红军的一天”“红军运动会”“作风建设永远在路上”任选一例，需设计具体的项目操作手册）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6. 基于井冈山红色资源有效整合基础上的青少年游学营项目设计（需设计具体的项目操作手册）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7. 井冈山斗争时期历史文物背后的故事采集与整理（需分类别整理故事材料）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8．适应于青少年基地的校园歌曲创编</w:t>
      </w:r>
    </w:p>
    <w:p w:rsidR="004B44BF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9. 基于井冈山重大历史事件的动态地图制作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lastRenderedPageBreak/>
        <w:t>10. 糅合井冈山红色元素的楼宇、室内装饰设计（基地综合楼、专家楼、学员楼、学员餐厅任选一例）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11．红色</w:t>
      </w:r>
      <w:proofErr w:type="gramStart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微电影</w:t>
      </w:r>
      <w:proofErr w:type="gramEnd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创作与拍摄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12．井冈山革命历史</w:t>
      </w:r>
      <w:proofErr w:type="gramStart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重大事件动漫创作</w:t>
      </w:r>
      <w:proofErr w:type="gramEnd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（如引兵井冈、三湾改编、井冈山会师、黄洋界保卫战等）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13．井冈山革命历史连环画创作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14．井冈山革命历史情景剧剧本创作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15．井冈山革命历史文化产品创意设计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16．井冈山竹子文化与精神的挖掘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17．井冈山红色歌谣的采集与整理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18. 革命后代口述史料采集、整理及视频制作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19. 革命历史题材影视剧涉及井冈山的视频片段素材库建设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20. 井冈山革命根据地诗词、楹联收集与整理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21. 红色教育中体验式教学运用实践与效果分析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22. 井冈山革命传统教育网络微课堂课程开发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23．</w:t>
      </w:r>
      <w:proofErr w:type="gramStart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微信微博</w:t>
      </w:r>
      <w:proofErr w:type="gramEnd"/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等新媒体在青少年革命传统教育中的应用研究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24．井冈山农业产业化典型案例调查与研究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25．井冈山红色资源的保护、开发与利用现状调查</w:t>
      </w:r>
    </w:p>
    <w:p w:rsidR="004B44BF" w:rsidRPr="00601F75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601F7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26．井冈山革命老区“精准扶贫”情况调查与研究</w:t>
      </w:r>
    </w:p>
    <w:p w:rsidR="004B44BF" w:rsidRDefault="004B44BF" w:rsidP="004B44BF">
      <w:pPr>
        <w:spacing w:line="52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4B44BF" w:rsidRPr="004B44BF" w:rsidRDefault="004B44BF" w:rsidP="004B44BF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</w:p>
    <w:p w:rsidR="00B67F22" w:rsidRPr="004B44BF" w:rsidRDefault="00B67F22"/>
    <w:sectPr w:rsidR="00B67F22" w:rsidRPr="004B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BF"/>
    <w:rsid w:val="004B44BF"/>
    <w:rsid w:val="00B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2016-05-18T13:01:00Z</dcterms:created>
  <dcterms:modified xsi:type="dcterms:W3CDTF">2016-05-18T13:06:00Z</dcterms:modified>
</cp:coreProperties>
</file>